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25D67" w14:textId="77777777" w:rsidR="005A4757" w:rsidRPr="00D05ED3" w:rsidRDefault="005A4757" w:rsidP="00B1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center"/>
        <w:rPr>
          <w:rFonts w:ascii="Times New Roman" w:hAnsi="Times New Roman" w:cs="Times New Roman"/>
          <w:b/>
          <w:bCs/>
          <w:color w:val="000000"/>
          <w:sz w:val="28"/>
          <w:szCs w:val="28"/>
        </w:rPr>
      </w:pPr>
      <w:r w:rsidRPr="00D05ED3">
        <w:rPr>
          <w:rFonts w:ascii="Times New Roman" w:hAnsi="Times New Roman" w:cs="Times New Roman"/>
          <w:b/>
          <w:bCs/>
          <w:color w:val="000000"/>
          <w:sz w:val="28"/>
          <w:szCs w:val="28"/>
        </w:rPr>
        <w:t>Classical Association of New South Wales Inc.</w:t>
      </w:r>
    </w:p>
    <w:p w14:paraId="1875FC3B" w14:textId="77777777" w:rsidR="00B32FAE" w:rsidRPr="00D05ED3" w:rsidRDefault="005A4757" w:rsidP="00B1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center"/>
        <w:rPr>
          <w:rFonts w:ascii="Times New Roman" w:hAnsi="Times New Roman" w:cs="Times New Roman"/>
          <w:b/>
          <w:bCs/>
          <w:color w:val="000000"/>
          <w:sz w:val="28"/>
          <w:szCs w:val="28"/>
        </w:rPr>
      </w:pPr>
      <w:r w:rsidRPr="00D05ED3">
        <w:rPr>
          <w:rFonts w:ascii="Times New Roman" w:hAnsi="Times New Roman" w:cs="Times New Roman"/>
          <w:b/>
          <w:bCs/>
          <w:color w:val="000000"/>
          <w:sz w:val="28"/>
          <w:szCs w:val="28"/>
        </w:rPr>
        <w:t>Ian McLeod Award for</w:t>
      </w:r>
      <w:r w:rsidR="001A16C2" w:rsidRPr="00D05ED3">
        <w:rPr>
          <w:rFonts w:ascii="Times New Roman" w:hAnsi="Times New Roman" w:cs="Times New Roman"/>
          <w:b/>
          <w:bCs/>
          <w:color w:val="000000"/>
          <w:sz w:val="28"/>
          <w:szCs w:val="28"/>
        </w:rPr>
        <w:t xml:space="preserve"> Promotion of Classical S</w:t>
      </w:r>
      <w:r w:rsidR="00B32FAE" w:rsidRPr="00D05ED3">
        <w:rPr>
          <w:rFonts w:ascii="Times New Roman" w:hAnsi="Times New Roman" w:cs="Times New Roman"/>
          <w:b/>
          <w:bCs/>
          <w:color w:val="000000"/>
          <w:sz w:val="28"/>
          <w:szCs w:val="28"/>
        </w:rPr>
        <w:t>tudies</w:t>
      </w:r>
    </w:p>
    <w:p w14:paraId="015A25AD" w14:textId="77777777" w:rsidR="00B32FAE" w:rsidRPr="00D05ED3" w:rsidRDefault="00B32FAE"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b/>
          <w:bCs/>
          <w:color w:val="000000"/>
          <w:szCs w:val="24"/>
        </w:rPr>
      </w:pPr>
    </w:p>
    <w:p w14:paraId="7A6400D6" w14:textId="718F81ED" w:rsidR="001A16C2"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b/>
          <w:bCs/>
          <w:color w:val="000000"/>
          <w:szCs w:val="24"/>
        </w:rPr>
      </w:pPr>
      <w:r w:rsidRPr="00D05ED3">
        <w:rPr>
          <w:rFonts w:ascii="Times New Roman" w:hAnsi="Times New Roman" w:cs="Times New Roman"/>
          <w:color w:val="000000"/>
          <w:szCs w:val="24"/>
        </w:rPr>
        <w:t>The Classical Association of New South Wales will make an annual Ian McLeod Award to support a project which will promote the development of classical studies in NSW. The amount awarded will be between $500 and $5,000.</w:t>
      </w:r>
      <w:r w:rsidR="003805C8">
        <w:rPr>
          <w:rFonts w:ascii="Times New Roman" w:hAnsi="Times New Roman" w:cs="Times New Roman"/>
          <w:color w:val="000000"/>
          <w:szCs w:val="24"/>
        </w:rPr>
        <w:t xml:space="preserve"> Applicants must be current financial members of CANSW.</w:t>
      </w:r>
    </w:p>
    <w:p w14:paraId="69810B46" w14:textId="77777777" w:rsidR="001A16C2" w:rsidRPr="00D05ED3" w:rsidRDefault="001A16C2"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b/>
          <w:bCs/>
          <w:color w:val="000000"/>
          <w:szCs w:val="24"/>
        </w:rPr>
      </w:pPr>
    </w:p>
    <w:p w14:paraId="169A79A3" w14:textId="66091F66"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b/>
          <w:bCs/>
          <w:color w:val="000000"/>
          <w:szCs w:val="24"/>
        </w:rPr>
      </w:pPr>
      <w:r w:rsidRPr="00D05ED3">
        <w:rPr>
          <w:rFonts w:ascii="Times New Roman" w:hAnsi="Times New Roman" w:cs="Times New Roman"/>
          <w:color w:val="000000"/>
          <w:szCs w:val="24"/>
        </w:rPr>
        <w:t xml:space="preserve">1. </w:t>
      </w:r>
      <w:r w:rsidR="009746A4" w:rsidRPr="00D05ED3">
        <w:rPr>
          <w:rFonts w:ascii="Times New Roman" w:hAnsi="Times New Roman" w:cs="Times New Roman"/>
          <w:color w:val="000000"/>
          <w:szCs w:val="24"/>
        </w:rPr>
        <w:t xml:space="preserve"> </w:t>
      </w:r>
      <w:r w:rsidRPr="00D05ED3">
        <w:rPr>
          <w:rFonts w:ascii="Times New Roman" w:hAnsi="Times New Roman" w:cs="Times New Roman"/>
          <w:i/>
          <w:iCs/>
          <w:color w:val="000000"/>
          <w:szCs w:val="24"/>
        </w:rPr>
        <w:t>Time when applications are due</w:t>
      </w:r>
    </w:p>
    <w:p w14:paraId="3F3929B2" w14:textId="0AFBA008" w:rsidR="001A16C2"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Applications should be sent to the Secretary of the</w:t>
      </w:r>
      <w:r w:rsidR="001A16C2" w:rsidRPr="00D05ED3">
        <w:rPr>
          <w:rFonts w:ascii="Times New Roman" w:hAnsi="Times New Roman" w:cs="Times New Roman"/>
          <w:color w:val="000000"/>
          <w:szCs w:val="24"/>
        </w:rPr>
        <w:t xml:space="preserve"> Association by 31 </w:t>
      </w:r>
      <w:r w:rsidR="003805C8">
        <w:rPr>
          <w:rFonts w:ascii="Times New Roman" w:hAnsi="Times New Roman" w:cs="Times New Roman"/>
          <w:color w:val="000000"/>
          <w:szCs w:val="24"/>
        </w:rPr>
        <w:t>May</w:t>
      </w:r>
      <w:r w:rsidR="001A16C2" w:rsidRPr="00D05ED3">
        <w:rPr>
          <w:rFonts w:ascii="Times New Roman" w:hAnsi="Times New Roman" w:cs="Times New Roman"/>
          <w:color w:val="000000"/>
          <w:szCs w:val="24"/>
        </w:rPr>
        <w:t xml:space="preserve"> each year for the year following.</w:t>
      </w:r>
    </w:p>
    <w:p w14:paraId="0F017672" w14:textId="77777777" w:rsidR="001A16C2" w:rsidRPr="00D05ED3" w:rsidRDefault="001A16C2"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p>
    <w:p w14:paraId="4629B2A7" w14:textId="0706812C"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 xml:space="preserve">2. </w:t>
      </w:r>
      <w:r w:rsidR="009746A4" w:rsidRPr="00D05ED3">
        <w:rPr>
          <w:rFonts w:ascii="Times New Roman" w:hAnsi="Times New Roman" w:cs="Times New Roman"/>
          <w:color w:val="000000"/>
          <w:szCs w:val="24"/>
        </w:rPr>
        <w:t xml:space="preserve"> </w:t>
      </w:r>
      <w:r w:rsidRPr="00D05ED3">
        <w:rPr>
          <w:rFonts w:ascii="Times New Roman" w:hAnsi="Times New Roman" w:cs="Times New Roman"/>
          <w:i/>
          <w:iCs/>
          <w:color w:val="000000"/>
          <w:szCs w:val="24"/>
        </w:rPr>
        <w:t>Method of application</w:t>
      </w:r>
    </w:p>
    <w:p w14:paraId="48B79632" w14:textId="77777777"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Applicants should apply using the application form and budget sheet herewith.</w:t>
      </w:r>
    </w:p>
    <w:p w14:paraId="4609DAB9" w14:textId="77777777" w:rsidR="001A16C2" w:rsidRPr="00D05ED3" w:rsidRDefault="001A16C2"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p>
    <w:p w14:paraId="0318CDE4" w14:textId="1F9624CA"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i/>
          <w:iCs/>
          <w:color w:val="000000"/>
          <w:szCs w:val="24"/>
        </w:rPr>
      </w:pPr>
      <w:r w:rsidRPr="00D05ED3">
        <w:rPr>
          <w:rFonts w:ascii="Times New Roman" w:hAnsi="Times New Roman" w:cs="Times New Roman"/>
          <w:color w:val="000000"/>
          <w:szCs w:val="24"/>
        </w:rPr>
        <w:t xml:space="preserve">3. </w:t>
      </w:r>
      <w:r w:rsidR="009746A4" w:rsidRPr="00D05ED3">
        <w:rPr>
          <w:rFonts w:ascii="Times New Roman" w:hAnsi="Times New Roman" w:cs="Times New Roman"/>
          <w:color w:val="000000"/>
          <w:szCs w:val="24"/>
        </w:rPr>
        <w:t xml:space="preserve"> </w:t>
      </w:r>
      <w:r w:rsidRPr="00D05ED3">
        <w:rPr>
          <w:rFonts w:ascii="Times New Roman" w:hAnsi="Times New Roman" w:cs="Times New Roman"/>
          <w:i/>
          <w:iCs/>
          <w:color w:val="000000"/>
          <w:szCs w:val="24"/>
        </w:rPr>
        <w:t>Decision on applications</w:t>
      </w:r>
    </w:p>
    <w:p w14:paraId="699F5FC5" w14:textId="77777777" w:rsidR="001A16C2" w:rsidRPr="00D05ED3" w:rsidRDefault="005A4757" w:rsidP="001A16C2">
      <w:pPr>
        <w:pStyle w:val="ListParagraph"/>
        <w:widowControl w:val="0"/>
        <w:numPr>
          <w:ilvl w:val="0"/>
          <w:numId w:val="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Funds will be awarded on a competitive basis, and the right to make no awa</w:t>
      </w:r>
      <w:r w:rsidR="001A16C2" w:rsidRPr="00D05ED3">
        <w:rPr>
          <w:rFonts w:ascii="Times New Roman" w:hAnsi="Times New Roman" w:cs="Times New Roman"/>
          <w:color w:val="000000"/>
          <w:szCs w:val="24"/>
        </w:rPr>
        <w:t>rd on any occasion is reserved.</w:t>
      </w:r>
    </w:p>
    <w:p w14:paraId="2229EE66" w14:textId="77777777" w:rsidR="005A4757" w:rsidRPr="00D05ED3" w:rsidRDefault="005A4757" w:rsidP="001A16C2">
      <w:pPr>
        <w:pStyle w:val="ListParagraph"/>
        <w:widowControl w:val="0"/>
        <w:numPr>
          <w:ilvl w:val="0"/>
          <w:numId w:val="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The decision on which application or applications to approve will be made by a subcommittee of the Council of CANSW, consisting of the President or nominee, the Secretary, the Treasurer and one other Council member.</w:t>
      </w:r>
    </w:p>
    <w:p w14:paraId="3DAB83C4" w14:textId="77777777" w:rsidR="001A16C2" w:rsidRPr="00D05ED3" w:rsidRDefault="001A16C2"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p>
    <w:p w14:paraId="77EABF54" w14:textId="5E0E2EE0"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i/>
          <w:iCs/>
          <w:color w:val="000000"/>
          <w:szCs w:val="24"/>
        </w:rPr>
      </w:pPr>
      <w:r w:rsidRPr="00D05ED3">
        <w:rPr>
          <w:rFonts w:ascii="Times New Roman" w:hAnsi="Times New Roman" w:cs="Times New Roman"/>
          <w:color w:val="000000"/>
          <w:szCs w:val="24"/>
        </w:rPr>
        <w:t xml:space="preserve">4. </w:t>
      </w:r>
      <w:r w:rsidR="009746A4" w:rsidRPr="00D05ED3">
        <w:rPr>
          <w:rFonts w:ascii="Times New Roman" w:hAnsi="Times New Roman" w:cs="Times New Roman"/>
          <w:color w:val="000000"/>
          <w:szCs w:val="24"/>
        </w:rPr>
        <w:t xml:space="preserve"> </w:t>
      </w:r>
      <w:r w:rsidRPr="00D05ED3">
        <w:rPr>
          <w:rFonts w:ascii="Times New Roman" w:hAnsi="Times New Roman" w:cs="Times New Roman"/>
          <w:i/>
          <w:iCs/>
          <w:color w:val="000000"/>
          <w:szCs w:val="24"/>
        </w:rPr>
        <w:t>Projects suitable for funding</w:t>
      </w:r>
    </w:p>
    <w:p w14:paraId="03BB0483" w14:textId="77777777" w:rsidR="001A16C2" w:rsidRPr="00D05ED3" w:rsidRDefault="005A4757" w:rsidP="001A16C2">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hAnsi="Times New Roman" w:cs="Times New Roman"/>
          <w:color w:val="000000"/>
          <w:szCs w:val="24"/>
        </w:rPr>
      </w:pPr>
      <w:r w:rsidRPr="00D05ED3">
        <w:rPr>
          <w:rFonts w:ascii="Times New Roman" w:hAnsi="Times New Roman" w:cs="Times New Roman"/>
          <w:color w:val="000000"/>
          <w:szCs w:val="24"/>
        </w:rPr>
        <w:t>The essential principle is that applications should be for funds to support a project directed towards promoting the objects of the Classical Association of New South Wales Inc., to wit:</w:t>
      </w:r>
    </w:p>
    <w:p w14:paraId="38A8C6F8" w14:textId="77777777" w:rsidR="005A4757" w:rsidRPr="00D05ED3" w:rsidRDefault="005A4757" w:rsidP="001A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left="916"/>
        <w:rPr>
          <w:rFonts w:ascii="Times New Roman" w:hAnsi="Times New Roman" w:cs="Times New Roman"/>
          <w:color w:val="000000"/>
          <w:szCs w:val="24"/>
        </w:rPr>
      </w:pPr>
      <w:r w:rsidRPr="00D05ED3">
        <w:rPr>
          <w:rFonts w:ascii="Times New Roman" w:hAnsi="Times New Roman" w:cs="Times New Roman"/>
          <w:color w:val="000000"/>
          <w:szCs w:val="24"/>
        </w:rPr>
        <w:t>‘... to promote the development and maintain the well-being of classical studies, and, in particular</w:t>
      </w:r>
    </w:p>
    <w:p w14:paraId="3DE5E678" w14:textId="77777777" w:rsidR="005A4757" w:rsidRPr="00D05ED3" w:rsidRDefault="005A4757" w:rsidP="001A16C2">
      <w:pPr>
        <w:pStyle w:val="ListParagraph"/>
        <w:widowControl w:val="0"/>
        <w:numPr>
          <w:ilvl w:val="0"/>
          <w:numId w:val="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left="1276"/>
        <w:rPr>
          <w:rFonts w:ascii="Times New Roman" w:hAnsi="Times New Roman" w:cs="Times New Roman"/>
          <w:color w:val="000000"/>
          <w:szCs w:val="24"/>
        </w:rPr>
      </w:pPr>
      <w:r w:rsidRPr="00D05ED3">
        <w:rPr>
          <w:rFonts w:ascii="Times New Roman" w:hAnsi="Times New Roman" w:cs="Times New Roman"/>
          <w:color w:val="000000"/>
          <w:szCs w:val="24"/>
        </w:rPr>
        <w:t>to impress upon public opinion the claims of such studies;</w:t>
      </w:r>
    </w:p>
    <w:p w14:paraId="37C76349" w14:textId="77777777" w:rsidR="005A4757" w:rsidRPr="00D05ED3" w:rsidRDefault="005A4757" w:rsidP="001A16C2">
      <w:pPr>
        <w:pStyle w:val="ListParagraph"/>
        <w:widowControl w:val="0"/>
        <w:numPr>
          <w:ilvl w:val="0"/>
          <w:numId w:val="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left="1276"/>
        <w:rPr>
          <w:rFonts w:ascii="Times New Roman" w:hAnsi="Times New Roman" w:cs="Times New Roman"/>
          <w:color w:val="000000"/>
          <w:szCs w:val="24"/>
        </w:rPr>
      </w:pPr>
      <w:r w:rsidRPr="00D05ED3">
        <w:rPr>
          <w:rFonts w:ascii="Times New Roman" w:hAnsi="Times New Roman" w:cs="Times New Roman"/>
          <w:color w:val="000000"/>
          <w:szCs w:val="24"/>
        </w:rPr>
        <w:t>to discuss the scope and methods of classical teaching;</w:t>
      </w:r>
    </w:p>
    <w:p w14:paraId="7738AB40" w14:textId="77777777" w:rsidR="005A4757" w:rsidRPr="00D05ED3" w:rsidRDefault="005A4757" w:rsidP="001A16C2">
      <w:pPr>
        <w:pStyle w:val="ListParagraph"/>
        <w:widowControl w:val="0"/>
        <w:numPr>
          <w:ilvl w:val="0"/>
          <w:numId w:val="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left="1276"/>
        <w:rPr>
          <w:rFonts w:ascii="Times New Roman" w:hAnsi="Times New Roman" w:cs="Times New Roman"/>
          <w:color w:val="000000"/>
          <w:szCs w:val="24"/>
        </w:rPr>
      </w:pPr>
      <w:r w:rsidRPr="00D05ED3">
        <w:rPr>
          <w:rFonts w:ascii="Times New Roman" w:hAnsi="Times New Roman" w:cs="Times New Roman"/>
          <w:color w:val="000000"/>
          <w:szCs w:val="24"/>
        </w:rPr>
        <w:t>to encourage investigation and call attention to new discoveries;</w:t>
      </w:r>
    </w:p>
    <w:p w14:paraId="540EBE3E" w14:textId="77777777" w:rsidR="005A4757" w:rsidRPr="00D05ED3" w:rsidRDefault="005A4757" w:rsidP="001A16C2">
      <w:pPr>
        <w:pStyle w:val="ListParagraph"/>
        <w:widowControl w:val="0"/>
        <w:numPr>
          <w:ilvl w:val="0"/>
          <w:numId w:val="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left="1276"/>
        <w:rPr>
          <w:rFonts w:ascii="Times New Roman" w:hAnsi="Times New Roman" w:cs="Times New Roman"/>
          <w:color w:val="000000"/>
          <w:szCs w:val="24"/>
        </w:rPr>
      </w:pPr>
      <w:r w:rsidRPr="00D05ED3">
        <w:rPr>
          <w:rFonts w:ascii="Times New Roman" w:hAnsi="Times New Roman" w:cs="Times New Roman"/>
          <w:color w:val="000000"/>
          <w:szCs w:val="24"/>
        </w:rPr>
        <w:t>to create opportunities for friendly intercourse among all lovers of classical</w:t>
      </w:r>
      <w:r w:rsidR="001A16C2" w:rsidRPr="00D05ED3">
        <w:rPr>
          <w:rFonts w:ascii="Times New Roman" w:hAnsi="Times New Roman" w:cs="Times New Roman"/>
          <w:color w:val="000000"/>
          <w:szCs w:val="24"/>
        </w:rPr>
        <w:t xml:space="preserve"> </w:t>
      </w:r>
      <w:r w:rsidRPr="00D05ED3">
        <w:rPr>
          <w:rFonts w:ascii="Times New Roman" w:hAnsi="Times New Roman" w:cs="Times New Roman"/>
          <w:color w:val="000000"/>
          <w:szCs w:val="24"/>
        </w:rPr>
        <w:t>learning in this country;</w:t>
      </w:r>
    </w:p>
    <w:p w14:paraId="54A54470" w14:textId="77777777" w:rsidR="00C2466F" w:rsidRPr="00D05ED3" w:rsidRDefault="005A4757" w:rsidP="001A16C2">
      <w:pPr>
        <w:pStyle w:val="ListParagraph"/>
        <w:numPr>
          <w:ilvl w:val="0"/>
          <w:numId w:val="5"/>
        </w:numPr>
        <w:spacing w:after="80"/>
        <w:ind w:left="1276"/>
        <w:rPr>
          <w:rFonts w:ascii="Times New Roman" w:hAnsi="Times New Roman" w:cs="Times New Roman"/>
          <w:color w:val="000000"/>
          <w:szCs w:val="24"/>
        </w:rPr>
      </w:pPr>
      <w:r w:rsidRPr="00D05ED3">
        <w:rPr>
          <w:rFonts w:ascii="Times New Roman" w:hAnsi="Times New Roman" w:cs="Times New Roman"/>
          <w:color w:val="000000"/>
          <w:szCs w:val="24"/>
        </w:rPr>
        <w:t>to undertake any other activity consistent with the above objects.’</w:t>
      </w:r>
    </w:p>
    <w:p w14:paraId="633F5673" w14:textId="77777777" w:rsidR="001A16C2" w:rsidRPr="00D05ED3" w:rsidRDefault="001A16C2" w:rsidP="001A16C2">
      <w:pPr>
        <w:spacing w:after="80"/>
        <w:rPr>
          <w:rFonts w:ascii="Times New Roman" w:hAnsi="Times New Roman" w:cs="Times New Roman"/>
          <w:color w:val="000000"/>
          <w:szCs w:val="24"/>
        </w:rPr>
      </w:pPr>
    </w:p>
    <w:p w14:paraId="0FE46AD9" w14:textId="77777777" w:rsidR="001A16C2" w:rsidRPr="00D05ED3" w:rsidRDefault="001A16C2" w:rsidP="001A16C2">
      <w:pPr>
        <w:spacing w:after="80"/>
        <w:ind w:left="720" w:hanging="720"/>
        <w:rPr>
          <w:rFonts w:ascii="Times New Roman" w:hAnsi="Times New Roman" w:cs="Times New Roman"/>
          <w:szCs w:val="24"/>
        </w:rPr>
      </w:pPr>
      <w:r w:rsidRPr="00D05ED3">
        <w:rPr>
          <w:rFonts w:ascii="Times New Roman" w:hAnsi="Times New Roman" w:cs="Times New Roman"/>
          <w:szCs w:val="24"/>
        </w:rPr>
        <w:t>ii.</w:t>
      </w:r>
      <w:r w:rsidRPr="00D05ED3">
        <w:rPr>
          <w:rFonts w:ascii="Times New Roman" w:eastAsia="MS Mincho" w:hAnsi="Times New Roman" w:cs="Times New Roman"/>
          <w:szCs w:val="24"/>
        </w:rPr>
        <w:tab/>
        <w:t xml:space="preserve">Within the overall context of promoting these objects, the Ian McLeod Award </w:t>
      </w:r>
      <w:r w:rsidRPr="00D05ED3">
        <w:rPr>
          <w:rFonts w:ascii="Times New Roman" w:hAnsi="Times New Roman" w:cs="Times New Roman"/>
          <w:szCs w:val="24"/>
        </w:rPr>
        <w:t xml:space="preserve">will be given to a project which in the judgement (and the absolute discretion) of the subcommittee </w:t>
      </w:r>
      <w:r w:rsidRPr="00D05ED3">
        <w:rPr>
          <w:rFonts w:ascii="Times New Roman" w:hAnsi="Times New Roman" w:cs="Times New Roman"/>
          <w:i/>
          <w:iCs/>
          <w:szCs w:val="24"/>
        </w:rPr>
        <w:t xml:space="preserve">either </w:t>
      </w:r>
      <w:r w:rsidRPr="00D05ED3">
        <w:rPr>
          <w:rFonts w:ascii="Times New Roman" w:hAnsi="Times New Roman" w:cs="Times New Roman"/>
          <w:szCs w:val="24"/>
        </w:rPr>
        <w:t xml:space="preserve">promotes classical studies via the press or electronic media, </w:t>
      </w:r>
      <w:r w:rsidRPr="00D05ED3">
        <w:rPr>
          <w:rFonts w:ascii="Times New Roman" w:hAnsi="Times New Roman" w:cs="Times New Roman"/>
          <w:i/>
          <w:iCs/>
          <w:szCs w:val="24"/>
        </w:rPr>
        <w:t xml:space="preserve">or </w:t>
      </w:r>
      <w:r w:rsidRPr="00D05ED3">
        <w:rPr>
          <w:rFonts w:ascii="Times New Roman" w:hAnsi="Times New Roman" w:cs="Times New Roman"/>
          <w:szCs w:val="24"/>
        </w:rPr>
        <w:t xml:space="preserve">promotes and advances classical studies in schools (at any level or all levels from Kindergarten to Year 12), </w:t>
      </w:r>
      <w:r w:rsidRPr="00D05ED3">
        <w:rPr>
          <w:rFonts w:ascii="Times New Roman" w:hAnsi="Times New Roman" w:cs="Times New Roman"/>
          <w:i/>
          <w:iCs/>
          <w:szCs w:val="24"/>
        </w:rPr>
        <w:t xml:space="preserve">or </w:t>
      </w:r>
      <w:r w:rsidRPr="00D05ED3">
        <w:rPr>
          <w:rFonts w:ascii="Times New Roman" w:hAnsi="Times New Roman" w:cs="Times New Roman"/>
          <w:szCs w:val="24"/>
        </w:rPr>
        <w:t xml:space="preserve">promotes and advances classical studies in adult and community education. </w:t>
      </w:r>
    </w:p>
    <w:p w14:paraId="48E3BDFB" w14:textId="77777777" w:rsidR="001A16C2" w:rsidRPr="00D05ED3" w:rsidRDefault="001A16C2" w:rsidP="001A16C2">
      <w:pPr>
        <w:spacing w:after="80"/>
        <w:rPr>
          <w:rFonts w:ascii="Times New Roman" w:hAnsi="Times New Roman" w:cs="Times New Roman"/>
          <w:szCs w:val="24"/>
        </w:rPr>
      </w:pPr>
    </w:p>
    <w:p w14:paraId="0248F933" w14:textId="77777777" w:rsidR="009746A4" w:rsidRPr="00D05ED3" w:rsidRDefault="009746A4" w:rsidP="009746A4">
      <w:pPr>
        <w:spacing w:after="80"/>
        <w:ind w:left="720"/>
        <w:rPr>
          <w:rFonts w:ascii="Times New Roman" w:hAnsi="Times New Roman" w:cs="Times New Roman"/>
          <w:szCs w:val="24"/>
        </w:rPr>
      </w:pPr>
      <w:r w:rsidRPr="00D05ED3">
        <w:rPr>
          <w:rFonts w:ascii="Times New Roman" w:hAnsi="Times New Roman" w:cs="Times New Roman"/>
          <w:szCs w:val="24"/>
        </w:rPr>
        <w:t xml:space="preserve">Examples of projects which may be suitable as recipients of Ian McLeod Awards would include: </w:t>
      </w:r>
    </w:p>
    <w:p w14:paraId="052BF90B" w14:textId="7777777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lastRenderedPageBreak/>
        <w:t>development of educational resources (any or all school levels, Kindergarten to Year 12)</w:t>
      </w:r>
    </w:p>
    <w:p w14:paraId="452C2909" w14:textId="7777777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development of educational resources (adult and community education)</w:t>
      </w:r>
    </w:p>
    <w:p w14:paraId="448CD5FF" w14:textId="4A2F145D"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 xml:space="preserve">development of pedagogy in classical studies </w:t>
      </w:r>
    </w:p>
    <w:p w14:paraId="7BB8C59A" w14:textId="7777777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activities directed to raising the profile of classical studies in schools (any or all levels, Kindergarten to Year 12)</w:t>
      </w:r>
    </w:p>
    <w:p w14:paraId="69FA6184" w14:textId="559A8C16"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activities directed to raising the profile of classical studies in adult and community education</w:t>
      </w:r>
    </w:p>
    <w:p w14:paraId="17B0691C" w14:textId="7777777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museum activities for school-age children</w:t>
      </w:r>
    </w:p>
    <w:p w14:paraId="69E1E6E2" w14:textId="7777777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museum activities connected with adult and community education</w:t>
      </w:r>
    </w:p>
    <w:p w14:paraId="457BF98B" w14:textId="5D291AB7" w:rsidR="009746A4" w:rsidRPr="00D05ED3" w:rsidRDefault="009746A4" w:rsidP="009746A4">
      <w:pPr>
        <w:pStyle w:val="ListParagraph"/>
        <w:numPr>
          <w:ilvl w:val="1"/>
          <w:numId w:val="4"/>
        </w:numPr>
        <w:spacing w:after="80"/>
        <w:rPr>
          <w:rFonts w:ascii="Times New Roman" w:hAnsi="Times New Roman" w:cs="Times New Roman"/>
          <w:szCs w:val="24"/>
        </w:rPr>
      </w:pPr>
      <w:r w:rsidRPr="00D05ED3">
        <w:rPr>
          <w:rFonts w:ascii="Times New Roman" w:hAnsi="Times New Roman" w:cs="Times New Roman"/>
          <w:szCs w:val="24"/>
        </w:rPr>
        <w:t>school holiday educational activities</w:t>
      </w:r>
    </w:p>
    <w:p w14:paraId="63FC1408" w14:textId="77777777" w:rsidR="001A16C2" w:rsidRPr="00D05ED3" w:rsidRDefault="001A16C2" w:rsidP="001A16C2">
      <w:pPr>
        <w:spacing w:after="80"/>
        <w:rPr>
          <w:rFonts w:ascii="Times New Roman" w:hAnsi="Times New Roman" w:cs="Times New Roman"/>
          <w:szCs w:val="24"/>
        </w:rPr>
      </w:pPr>
    </w:p>
    <w:p w14:paraId="668F1990" w14:textId="77777777" w:rsidR="009746A4" w:rsidRPr="00D05ED3" w:rsidRDefault="009746A4" w:rsidP="009746A4">
      <w:pPr>
        <w:numPr>
          <w:ilvl w:val="0"/>
          <w:numId w:val="7"/>
        </w:numPr>
        <w:spacing w:after="80"/>
        <w:ind w:hanging="720"/>
        <w:rPr>
          <w:rFonts w:ascii="Times New Roman" w:hAnsi="Times New Roman" w:cs="Times New Roman"/>
          <w:szCs w:val="24"/>
        </w:rPr>
      </w:pPr>
      <w:r w:rsidRPr="00D05ED3">
        <w:rPr>
          <w:rFonts w:ascii="Times New Roman" w:hAnsi="Times New Roman" w:cs="Times New Roman"/>
          <w:szCs w:val="24"/>
        </w:rPr>
        <w:t xml:space="preserve">Ian McLeod Awards will not normally be made to promote classical studies in universities. </w:t>
      </w:r>
      <w:r w:rsidRPr="00D05ED3">
        <w:rPr>
          <w:rFonts w:ascii="MS Mincho" w:eastAsia="MS Mincho" w:hAnsi="MS Mincho" w:cs="MS Mincho"/>
          <w:szCs w:val="24"/>
        </w:rPr>
        <w:t> </w:t>
      </w:r>
    </w:p>
    <w:p w14:paraId="1AD48B79" w14:textId="0A65D834" w:rsidR="009746A4" w:rsidRPr="00D05ED3" w:rsidRDefault="009746A4" w:rsidP="009746A4">
      <w:pPr>
        <w:numPr>
          <w:ilvl w:val="0"/>
          <w:numId w:val="7"/>
        </w:numPr>
        <w:spacing w:after="80"/>
        <w:ind w:hanging="720"/>
        <w:rPr>
          <w:rFonts w:ascii="Times New Roman" w:hAnsi="Times New Roman" w:cs="Times New Roman"/>
          <w:szCs w:val="24"/>
        </w:rPr>
      </w:pPr>
      <w:r w:rsidRPr="00D05ED3">
        <w:rPr>
          <w:rFonts w:ascii="Times New Roman" w:hAnsi="Times New Roman" w:cs="Times New Roman"/>
          <w:szCs w:val="24"/>
        </w:rPr>
        <w:t>Applications for donations on a recurrent basis from year to year will not normally be approved.</w:t>
      </w:r>
    </w:p>
    <w:p w14:paraId="344306BA" w14:textId="77777777" w:rsidR="009746A4" w:rsidRPr="00D05ED3" w:rsidRDefault="009746A4" w:rsidP="009746A4">
      <w:pPr>
        <w:spacing w:after="80"/>
        <w:rPr>
          <w:rFonts w:ascii="Times New Roman" w:hAnsi="Times New Roman" w:cs="Times New Roman"/>
          <w:szCs w:val="24"/>
        </w:rPr>
      </w:pPr>
    </w:p>
    <w:p w14:paraId="4A70F6DD" w14:textId="61292AE1" w:rsidR="009746A4" w:rsidRPr="00D05ED3" w:rsidRDefault="009746A4" w:rsidP="009746A4">
      <w:pPr>
        <w:spacing w:after="80"/>
        <w:rPr>
          <w:rFonts w:ascii="Times New Roman" w:hAnsi="Times New Roman" w:cs="Times New Roman"/>
          <w:szCs w:val="24"/>
        </w:rPr>
      </w:pPr>
      <w:r w:rsidRPr="00D05ED3">
        <w:rPr>
          <w:rFonts w:ascii="Times New Roman" w:hAnsi="Times New Roman" w:cs="Times New Roman"/>
          <w:szCs w:val="24"/>
        </w:rPr>
        <w:t>5.</w:t>
      </w:r>
      <w:r w:rsidRPr="00D05ED3">
        <w:rPr>
          <w:rFonts w:ascii="Times New Roman" w:hAnsi="Times New Roman" w:cs="Times New Roman"/>
          <w:szCs w:val="24"/>
        </w:rPr>
        <w:t xml:space="preserve"> </w:t>
      </w:r>
      <w:r w:rsidRPr="00D05ED3">
        <w:rPr>
          <w:rFonts w:ascii="Times New Roman" w:hAnsi="Times New Roman" w:cs="Times New Roman"/>
          <w:szCs w:val="24"/>
        </w:rPr>
        <w:t xml:space="preserve"> </w:t>
      </w:r>
      <w:r w:rsidRPr="00D05ED3">
        <w:rPr>
          <w:rFonts w:ascii="Times New Roman" w:hAnsi="Times New Roman" w:cs="Times New Roman"/>
          <w:i/>
          <w:szCs w:val="24"/>
        </w:rPr>
        <w:t>Grant funds</w:t>
      </w:r>
    </w:p>
    <w:p w14:paraId="6ABB5EBD" w14:textId="77777777" w:rsidR="009746A4" w:rsidRPr="00D05ED3" w:rsidRDefault="009746A4" w:rsidP="009746A4">
      <w:pPr>
        <w:spacing w:after="80"/>
        <w:rPr>
          <w:rFonts w:ascii="Times New Roman" w:hAnsi="Times New Roman" w:cs="Times New Roman"/>
          <w:szCs w:val="24"/>
        </w:rPr>
      </w:pPr>
      <w:r w:rsidRPr="00D05ED3">
        <w:rPr>
          <w:rFonts w:ascii="Times New Roman" w:hAnsi="Times New Roman" w:cs="Times New Roman"/>
          <w:szCs w:val="24"/>
        </w:rPr>
        <w:t>The grant funds once awarded will be paid against receipts or invoices presented to the Treasurer of CANSW, within twelve months of the date of the award.</w:t>
      </w:r>
    </w:p>
    <w:p w14:paraId="26DC3AD1" w14:textId="77777777" w:rsidR="009746A4" w:rsidRPr="00D05ED3" w:rsidRDefault="009746A4" w:rsidP="009746A4">
      <w:pPr>
        <w:spacing w:after="80"/>
        <w:rPr>
          <w:rFonts w:ascii="Times New Roman" w:hAnsi="Times New Roman" w:cs="Times New Roman"/>
          <w:szCs w:val="24"/>
        </w:rPr>
      </w:pPr>
    </w:p>
    <w:p w14:paraId="312E77E4" w14:textId="035EDBF9" w:rsidR="009746A4" w:rsidRPr="00D05ED3" w:rsidRDefault="009746A4" w:rsidP="009746A4">
      <w:pPr>
        <w:spacing w:after="80"/>
        <w:rPr>
          <w:rFonts w:ascii="Times New Roman" w:hAnsi="Times New Roman" w:cs="Times New Roman"/>
          <w:szCs w:val="24"/>
        </w:rPr>
      </w:pPr>
      <w:r w:rsidRPr="00D05ED3">
        <w:rPr>
          <w:rFonts w:ascii="Times New Roman" w:hAnsi="Times New Roman" w:cs="Times New Roman"/>
          <w:szCs w:val="24"/>
        </w:rPr>
        <w:t xml:space="preserve">6. </w:t>
      </w:r>
      <w:r w:rsidRPr="00D05ED3">
        <w:rPr>
          <w:rFonts w:ascii="Times New Roman" w:hAnsi="Times New Roman" w:cs="Times New Roman"/>
          <w:szCs w:val="24"/>
        </w:rPr>
        <w:t xml:space="preserve"> </w:t>
      </w:r>
      <w:r w:rsidRPr="00D05ED3">
        <w:rPr>
          <w:rFonts w:ascii="Times New Roman" w:hAnsi="Times New Roman" w:cs="Times New Roman"/>
          <w:i/>
          <w:szCs w:val="24"/>
        </w:rPr>
        <w:t>Reports</w:t>
      </w:r>
    </w:p>
    <w:p w14:paraId="5DBCDE96" w14:textId="5EBA29A3" w:rsidR="009746A4" w:rsidRPr="00D05ED3" w:rsidRDefault="009746A4" w:rsidP="009746A4">
      <w:pPr>
        <w:spacing w:after="80"/>
        <w:rPr>
          <w:rFonts w:ascii="Times New Roman" w:hAnsi="Times New Roman" w:cs="Times New Roman"/>
          <w:szCs w:val="24"/>
        </w:rPr>
      </w:pPr>
      <w:r w:rsidRPr="00D05ED3">
        <w:rPr>
          <w:rFonts w:ascii="Times New Roman" w:hAnsi="Times New Roman" w:cs="Times New Roman"/>
          <w:szCs w:val="24"/>
        </w:rPr>
        <w:t>Each of those who have received an award will be asked to present a written report for the December Classical Association Council meeting of the year of their award, such report to include quantifiable outcomes of their project.</w:t>
      </w:r>
    </w:p>
    <w:p w14:paraId="58996C8B" w14:textId="77777777" w:rsidR="001A16C2" w:rsidRPr="00D05ED3" w:rsidRDefault="001A16C2" w:rsidP="001A16C2">
      <w:pPr>
        <w:spacing w:after="80"/>
        <w:rPr>
          <w:rFonts w:ascii="Times New Roman" w:hAnsi="Times New Roman" w:cs="Times New Roman"/>
          <w:szCs w:val="24"/>
        </w:rPr>
      </w:pPr>
    </w:p>
    <w:p w14:paraId="2EDBCA8B" w14:textId="40F60300" w:rsidR="00B10ABD" w:rsidRPr="00D05ED3" w:rsidRDefault="00B10ABD">
      <w:pPr>
        <w:rPr>
          <w:rFonts w:ascii="Times New Roman" w:hAnsi="Times New Roman" w:cs="Times New Roman"/>
          <w:szCs w:val="24"/>
        </w:rPr>
      </w:pPr>
      <w:r w:rsidRPr="00D05ED3">
        <w:rPr>
          <w:rFonts w:ascii="Times New Roman" w:hAnsi="Times New Roman" w:cs="Times New Roman"/>
          <w:szCs w:val="24"/>
        </w:rPr>
        <w:br w:type="page"/>
      </w:r>
    </w:p>
    <w:p w14:paraId="107F0181" w14:textId="77777777" w:rsidR="00B10ABD" w:rsidRPr="00D05ED3" w:rsidRDefault="00B10ABD" w:rsidP="00B10ABD">
      <w:pPr>
        <w:spacing w:after="80"/>
        <w:jc w:val="center"/>
        <w:rPr>
          <w:rFonts w:ascii="Times New Roman" w:hAnsi="Times New Roman" w:cs="Times New Roman"/>
          <w:b/>
          <w:bCs/>
          <w:sz w:val="28"/>
          <w:szCs w:val="28"/>
        </w:rPr>
      </w:pPr>
      <w:r w:rsidRPr="00D05ED3">
        <w:rPr>
          <w:rFonts w:ascii="Times New Roman" w:hAnsi="Times New Roman" w:cs="Times New Roman"/>
          <w:b/>
          <w:bCs/>
          <w:sz w:val="28"/>
          <w:szCs w:val="28"/>
        </w:rPr>
        <w:t>Classical Association of New South Wales Inc.</w:t>
      </w:r>
    </w:p>
    <w:p w14:paraId="721F0E2C" w14:textId="77777777" w:rsidR="00B10ABD" w:rsidRPr="00D05ED3" w:rsidRDefault="00B10ABD" w:rsidP="00B10ABD">
      <w:pPr>
        <w:spacing w:after="80"/>
        <w:jc w:val="center"/>
        <w:rPr>
          <w:rFonts w:ascii="Times New Roman" w:hAnsi="Times New Roman" w:cs="Times New Roman"/>
          <w:b/>
          <w:bCs/>
          <w:sz w:val="28"/>
          <w:szCs w:val="28"/>
        </w:rPr>
      </w:pPr>
      <w:r w:rsidRPr="00D05ED3">
        <w:rPr>
          <w:rFonts w:ascii="Times New Roman" w:hAnsi="Times New Roman" w:cs="Times New Roman"/>
          <w:b/>
          <w:bCs/>
          <w:sz w:val="28"/>
          <w:szCs w:val="28"/>
        </w:rPr>
        <w:t>Ian McLeod Award for Promotion of Classical Studies</w:t>
      </w:r>
    </w:p>
    <w:p w14:paraId="4335192B" w14:textId="3F3120C5" w:rsidR="00B10ABD" w:rsidRPr="00D05ED3" w:rsidRDefault="00B10ABD" w:rsidP="00B10ABD">
      <w:pPr>
        <w:spacing w:after="80"/>
        <w:jc w:val="center"/>
        <w:rPr>
          <w:rFonts w:ascii="Times New Roman" w:hAnsi="Times New Roman" w:cs="Times New Roman"/>
          <w:b/>
          <w:bCs/>
          <w:sz w:val="28"/>
          <w:szCs w:val="28"/>
        </w:rPr>
      </w:pPr>
      <w:r w:rsidRPr="00D05ED3">
        <w:rPr>
          <w:rFonts w:ascii="Times New Roman" w:hAnsi="Times New Roman" w:cs="Times New Roman"/>
          <w:b/>
          <w:bCs/>
          <w:sz w:val="28"/>
          <w:szCs w:val="28"/>
        </w:rPr>
        <w:t>Application Form and Budget Sheet</w:t>
      </w:r>
    </w:p>
    <w:p w14:paraId="2E8A022F" w14:textId="77777777" w:rsidR="00B10ABD" w:rsidRPr="00D05ED3" w:rsidRDefault="00B10ABD" w:rsidP="00B10ABD">
      <w:pPr>
        <w:spacing w:after="80"/>
        <w:jc w:val="center"/>
        <w:rPr>
          <w:rFonts w:ascii="Times New Roman" w:hAnsi="Times New Roman" w:cs="Times New Roman"/>
          <w:sz w:val="28"/>
          <w:szCs w:val="28"/>
        </w:rPr>
      </w:pPr>
    </w:p>
    <w:p w14:paraId="5AC3004E" w14:textId="77777777" w:rsidR="00B10ABD" w:rsidRPr="00D05ED3" w:rsidRDefault="00B10ABD" w:rsidP="00B10ABD">
      <w:pPr>
        <w:spacing w:after="80"/>
        <w:rPr>
          <w:rFonts w:ascii="Times New Roman" w:hAnsi="Times New Roman" w:cs="Times New Roman"/>
          <w:szCs w:val="24"/>
        </w:rPr>
      </w:pPr>
    </w:p>
    <w:p w14:paraId="4E665B20" w14:textId="158DABAB" w:rsidR="00D05ED3" w:rsidRPr="00D05ED3" w:rsidRDefault="00D05ED3" w:rsidP="00B10ABD">
      <w:pPr>
        <w:spacing w:after="80"/>
        <w:rPr>
          <w:rFonts w:ascii="Times New Roman" w:hAnsi="Times New Roman" w:cs="Times New Roman"/>
          <w:b/>
          <w:szCs w:val="24"/>
        </w:rPr>
      </w:pPr>
      <w:r w:rsidRPr="00D05ED3">
        <w:rPr>
          <w:rFonts w:ascii="Times New Roman" w:hAnsi="Times New Roman" w:cs="Times New Roman"/>
          <w:b/>
          <w:szCs w:val="24"/>
        </w:rPr>
        <w:t xml:space="preserve">Name of applicant: </w:t>
      </w:r>
    </w:p>
    <w:p w14:paraId="4FB13415" w14:textId="77777777" w:rsidR="00D05ED3" w:rsidRPr="00D05ED3" w:rsidRDefault="00D05ED3" w:rsidP="00B10ABD">
      <w:pPr>
        <w:spacing w:after="80"/>
        <w:rPr>
          <w:rFonts w:ascii="Times New Roman" w:hAnsi="Times New Roman" w:cs="Times New Roman"/>
          <w:szCs w:val="24"/>
        </w:rPr>
      </w:pPr>
    </w:p>
    <w:p w14:paraId="3AAD049A" w14:textId="76FF8A1F" w:rsidR="00B10ABD" w:rsidRPr="00D05ED3" w:rsidRDefault="00D05ED3" w:rsidP="00B10ABD">
      <w:pPr>
        <w:spacing w:after="80"/>
        <w:rPr>
          <w:rFonts w:ascii="Times New Roman" w:hAnsi="Times New Roman" w:cs="Times New Roman"/>
          <w:b/>
          <w:szCs w:val="24"/>
        </w:rPr>
      </w:pPr>
      <w:r w:rsidRPr="00D05ED3">
        <w:rPr>
          <w:rFonts w:ascii="Times New Roman" w:hAnsi="Times New Roman" w:cs="Times New Roman"/>
          <w:b/>
          <w:szCs w:val="24"/>
        </w:rPr>
        <w:t xml:space="preserve">Academic qualifications: </w:t>
      </w:r>
    </w:p>
    <w:p w14:paraId="24F02A54" w14:textId="77777777" w:rsidR="00D05ED3" w:rsidRPr="00D05ED3" w:rsidRDefault="00D05ED3" w:rsidP="00B10ABD">
      <w:pPr>
        <w:spacing w:after="80"/>
        <w:rPr>
          <w:rFonts w:ascii="Times New Roman" w:hAnsi="Times New Roman" w:cs="Times New Roman"/>
          <w:szCs w:val="24"/>
        </w:rPr>
      </w:pPr>
    </w:p>
    <w:p w14:paraId="17012462" w14:textId="4462C0A5" w:rsidR="00B10ABD" w:rsidRPr="00D05ED3" w:rsidRDefault="00D05ED3" w:rsidP="00B10ABD">
      <w:pPr>
        <w:spacing w:after="80"/>
        <w:rPr>
          <w:rFonts w:ascii="Times New Roman" w:hAnsi="Times New Roman" w:cs="Times New Roman"/>
          <w:b/>
          <w:szCs w:val="24"/>
        </w:rPr>
      </w:pPr>
      <w:r w:rsidRPr="00D05ED3">
        <w:rPr>
          <w:rFonts w:ascii="Times New Roman" w:hAnsi="Times New Roman" w:cs="Times New Roman"/>
          <w:b/>
          <w:szCs w:val="24"/>
        </w:rPr>
        <w:t xml:space="preserve">Address: </w:t>
      </w:r>
    </w:p>
    <w:p w14:paraId="197B746B" w14:textId="77777777" w:rsidR="00D05ED3" w:rsidRPr="00D05ED3" w:rsidRDefault="00D05ED3" w:rsidP="00B10ABD">
      <w:pPr>
        <w:spacing w:after="80"/>
        <w:rPr>
          <w:rFonts w:ascii="Times New Roman" w:hAnsi="Times New Roman" w:cs="Times New Roman"/>
          <w:szCs w:val="24"/>
        </w:rPr>
      </w:pPr>
    </w:p>
    <w:p w14:paraId="49A3BB20" w14:textId="1B855DAC" w:rsidR="00B10ABD" w:rsidRPr="00D05ED3" w:rsidRDefault="00D05ED3" w:rsidP="00B10ABD">
      <w:pPr>
        <w:spacing w:after="80"/>
        <w:rPr>
          <w:rFonts w:ascii="Times New Roman" w:hAnsi="Times New Roman" w:cs="Times New Roman"/>
          <w:b/>
          <w:szCs w:val="24"/>
        </w:rPr>
      </w:pPr>
      <w:r w:rsidRPr="00D05ED3">
        <w:rPr>
          <w:rFonts w:ascii="Times New Roman" w:hAnsi="Times New Roman" w:cs="Times New Roman"/>
          <w:b/>
          <w:szCs w:val="24"/>
        </w:rPr>
        <w:t xml:space="preserve">Email address: </w:t>
      </w:r>
    </w:p>
    <w:p w14:paraId="6BB1003E" w14:textId="77777777" w:rsidR="00D05ED3" w:rsidRPr="00D05ED3" w:rsidRDefault="00D05ED3" w:rsidP="00B10ABD">
      <w:pPr>
        <w:spacing w:after="80"/>
        <w:rPr>
          <w:rFonts w:ascii="Times New Roman" w:hAnsi="Times New Roman" w:cs="Times New Roman"/>
          <w:szCs w:val="24"/>
        </w:rPr>
      </w:pPr>
    </w:p>
    <w:p w14:paraId="46C4E95A" w14:textId="1BC7EF17" w:rsidR="00B10ABD" w:rsidRPr="00D05ED3" w:rsidRDefault="00B10ABD" w:rsidP="00B10ABD">
      <w:pPr>
        <w:spacing w:after="80"/>
        <w:rPr>
          <w:rFonts w:ascii="Times New Roman" w:hAnsi="Times New Roman" w:cs="Times New Roman"/>
          <w:b/>
          <w:szCs w:val="24"/>
        </w:rPr>
      </w:pPr>
      <w:r w:rsidRPr="00D05ED3">
        <w:rPr>
          <w:rFonts w:ascii="Times New Roman" w:hAnsi="Times New Roman" w:cs="Times New Roman"/>
          <w:b/>
          <w:szCs w:val="24"/>
        </w:rPr>
        <w:t>Description of project for which the Ian McLeod Award is sought (</w:t>
      </w:r>
      <w:r w:rsidR="00D05ED3" w:rsidRPr="00D05ED3">
        <w:rPr>
          <w:rFonts w:ascii="Times New Roman" w:hAnsi="Times New Roman" w:cs="Times New Roman"/>
          <w:b/>
          <w:szCs w:val="24"/>
        </w:rPr>
        <w:t xml:space="preserve">200-1,000 words): </w:t>
      </w:r>
      <w:r w:rsidRPr="00D05ED3">
        <w:rPr>
          <w:rFonts w:ascii="Times New Roman" w:hAnsi="Times New Roman" w:cs="Times New Roman"/>
          <w:b/>
          <w:szCs w:val="24"/>
        </w:rPr>
        <w:t xml:space="preserve"> </w:t>
      </w:r>
    </w:p>
    <w:p w14:paraId="7F2EB593" w14:textId="77777777" w:rsidR="00D05ED3" w:rsidRPr="00D05ED3" w:rsidRDefault="00D05ED3" w:rsidP="00B10ABD">
      <w:pPr>
        <w:spacing w:after="80"/>
        <w:rPr>
          <w:rFonts w:ascii="Times New Roman" w:hAnsi="Times New Roman" w:cs="Times New Roman"/>
          <w:b/>
          <w:szCs w:val="24"/>
        </w:rPr>
      </w:pPr>
    </w:p>
    <w:p w14:paraId="3DF8C5FC" w14:textId="77777777" w:rsidR="00D05ED3" w:rsidRPr="00D05ED3" w:rsidRDefault="00D05ED3" w:rsidP="00B10ABD">
      <w:pPr>
        <w:spacing w:after="80"/>
        <w:rPr>
          <w:rFonts w:ascii="Times New Roman" w:hAnsi="Times New Roman" w:cs="Times New Roman"/>
          <w:b/>
          <w:szCs w:val="24"/>
        </w:rPr>
      </w:pPr>
    </w:p>
    <w:p w14:paraId="0BD01883" w14:textId="77777777" w:rsidR="00D05ED3" w:rsidRPr="00D05ED3" w:rsidRDefault="00D05ED3" w:rsidP="00B10ABD">
      <w:pPr>
        <w:spacing w:after="80"/>
        <w:rPr>
          <w:rFonts w:ascii="Times New Roman" w:hAnsi="Times New Roman" w:cs="Times New Roman"/>
          <w:b/>
          <w:szCs w:val="24"/>
        </w:rPr>
      </w:pPr>
    </w:p>
    <w:p w14:paraId="49490366" w14:textId="77777777" w:rsidR="00D05ED3" w:rsidRDefault="00D05ED3" w:rsidP="00B10ABD">
      <w:pPr>
        <w:spacing w:after="80"/>
        <w:rPr>
          <w:rFonts w:ascii="Times New Roman" w:hAnsi="Times New Roman" w:cs="Times New Roman"/>
          <w:b/>
          <w:szCs w:val="24"/>
        </w:rPr>
      </w:pPr>
    </w:p>
    <w:p w14:paraId="44CD49FA" w14:textId="77777777" w:rsidR="00D05ED3" w:rsidRDefault="00D05ED3" w:rsidP="00B10ABD">
      <w:pPr>
        <w:spacing w:after="80"/>
        <w:rPr>
          <w:rFonts w:ascii="Times New Roman" w:hAnsi="Times New Roman" w:cs="Times New Roman"/>
          <w:b/>
          <w:szCs w:val="24"/>
        </w:rPr>
      </w:pPr>
    </w:p>
    <w:p w14:paraId="129BD2D1" w14:textId="77777777" w:rsidR="00D05ED3" w:rsidRDefault="00D05ED3" w:rsidP="00B10ABD">
      <w:pPr>
        <w:spacing w:after="80"/>
        <w:rPr>
          <w:rFonts w:ascii="Times New Roman" w:hAnsi="Times New Roman" w:cs="Times New Roman"/>
          <w:b/>
          <w:szCs w:val="24"/>
        </w:rPr>
      </w:pPr>
    </w:p>
    <w:p w14:paraId="7EF34AFA" w14:textId="77777777" w:rsidR="00D05ED3" w:rsidRDefault="00D05ED3" w:rsidP="00B10ABD">
      <w:pPr>
        <w:spacing w:after="80"/>
        <w:rPr>
          <w:rFonts w:ascii="Times New Roman" w:hAnsi="Times New Roman" w:cs="Times New Roman"/>
          <w:b/>
          <w:szCs w:val="24"/>
        </w:rPr>
      </w:pPr>
    </w:p>
    <w:p w14:paraId="56905BB8" w14:textId="77777777" w:rsidR="00D05ED3" w:rsidRDefault="00D05ED3" w:rsidP="00B10ABD">
      <w:pPr>
        <w:spacing w:after="80"/>
        <w:rPr>
          <w:rFonts w:ascii="Times New Roman" w:hAnsi="Times New Roman" w:cs="Times New Roman"/>
          <w:b/>
          <w:szCs w:val="24"/>
        </w:rPr>
      </w:pPr>
    </w:p>
    <w:p w14:paraId="7B1B8844" w14:textId="77777777" w:rsidR="00D05ED3" w:rsidRDefault="00D05ED3" w:rsidP="00B10ABD">
      <w:pPr>
        <w:spacing w:after="80"/>
        <w:rPr>
          <w:rFonts w:ascii="Times New Roman" w:hAnsi="Times New Roman" w:cs="Times New Roman"/>
          <w:b/>
          <w:szCs w:val="24"/>
        </w:rPr>
      </w:pPr>
    </w:p>
    <w:p w14:paraId="6A47A484" w14:textId="77777777" w:rsidR="00D05ED3" w:rsidRDefault="00D05ED3" w:rsidP="00B10ABD">
      <w:pPr>
        <w:spacing w:after="80"/>
        <w:rPr>
          <w:rFonts w:ascii="Times New Roman" w:hAnsi="Times New Roman" w:cs="Times New Roman"/>
          <w:b/>
          <w:szCs w:val="24"/>
        </w:rPr>
      </w:pPr>
    </w:p>
    <w:p w14:paraId="597F5A0E" w14:textId="77777777" w:rsidR="00D05ED3" w:rsidRDefault="00D05ED3" w:rsidP="00B10ABD">
      <w:pPr>
        <w:spacing w:after="80"/>
        <w:rPr>
          <w:rFonts w:ascii="Times New Roman" w:hAnsi="Times New Roman" w:cs="Times New Roman"/>
          <w:b/>
          <w:szCs w:val="24"/>
        </w:rPr>
      </w:pPr>
    </w:p>
    <w:p w14:paraId="05AEBFD4" w14:textId="77777777" w:rsidR="00D05ED3" w:rsidRDefault="00D05ED3" w:rsidP="00B10ABD">
      <w:pPr>
        <w:spacing w:after="80"/>
        <w:rPr>
          <w:rFonts w:ascii="Times New Roman" w:hAnsi="Times New Roman" w:cs="Times New Roman"/>
          <w:b/>
          <w:szCs w:val="24"/>
        </w:rPr>
      </w:pPr>
    </w:p>
    <w:p w14:paraId="1C01DB58" w14:textId="77777777" w:rsidR="00D05ED3" w:rsidRDefault="00D05ED3" w:rsidP="00B10ABD">
      <w:pPr>
        <w:spacing w:after="80"/>
        <w:rPr>
          <w:rFonts w:ascii="Times New Roman" w:hAnsi="Times New Roman" w:cs="Times New Roman"/>
          <w:b/>
          <w:szCs w:val="24"/>
        </w:rPr>
      </w:pPr>
    </w:p>
    <w:p w14:paraId="0E4882B5" w14:textId="77777777" w:rsidR="00D05ED3" w:rsidRDefault="00D05ED3" w:rsidP="00B10ABD">
      <w:pPr>
        <w:spacing w:after="80"/>
        <w:rPr>
          <w:rFonts w:ascii="Times New Roman" w:hAnsi="Times New Roman" w:cs="Times New Roman"/>
          <w:b/>
          <w:szCs w:val="24"/>
        </w:rPr>
      </w:pPr>
    </w:p>
    <w:p w14:paraId="0ECB1507" w14:textId="77777777" w:rsidR="00D05ED3" w:rsidRDefault="00D05ED3" w:rsidP="00B10ABD">
      <w:pPr>
        <w:spacing w:after="80"/>
        <w:rPr>
          <w:rFonts w:ascii="Times New Roman" w:hAnsi="Times New Roman" w:cs="Times New Roman"/>
          <w:b/>
          <w:szCs w:val="24"/>
        </w:rPr>
      </w:pPr>
    </w:p>
    <w:p w14:paraId="1FF254A8" w14:textId="77777777" w:rsidR="00D05ED3" w:rsidRDefault="00D05ED3" w:rsidP="00B10ABD">
      <w:pPr>
        <w:spacing w:after="80"/>
        <w:rPr>
          <w:rFonts w:ascii="Times New Roman" w:hAnsi="Times New Roman" w:cs="Times New Roman"/>
          <w:b/>
          <w:szCs w:val="24"/>
        </w:rPr>
      </w:pPr>
    </w:p>
    <w:p w14:paraId="2EA683D4" w14:textId="77777777" w:rsidR="00D05ED3" w:rsidRDefault="00D05ED3" w:rsidP="00B10ABD">
      <w:pPr>
        <w:spacing w:after="80"/>
        <w:rPr>
          <w:rFonts w:ascii="Times New Roman" w:hAnsi="Times New Roman" w:cs="Times New Roman"/>
          <w:b/>
          <w:szCs w:val="24"/>
        </w:rPr>
      </w:pPr>
    </w:p>
    <w:p w14:paraId="451C2AD7" w14:textId="77777777" w:rsidR="00D05ED3" w:rsidRDefault="00D05ED3" w:rsidP="00B10ABD">
      <w:pPr>
        <w:spacing w:after="80"/>
        <w:rPr>
          <w:rFonts w:ascii="Times New Roman" w:hAnsi="Times New Roman" w:cs="Times New Roman"/>
          <w:b/>
          <w:szCs w:val="24"/>
        </w:rPr>
      </w:pPr>
    </w:p>
    <w:p w14:paraId="64A4573D" w14:textId="77777777" w:rsidR="00D05ED3" w:rsidRDefault="00D05ED3" w:rsidP="00B10ABD">
      <w:pPr>
        <w:spacing w:after="80"/>
        <w:rPr>
          <w:rFonts w:ascii="Times New Roman" w:hAnsi="Times New Roman" w:cs="Times New Roman"/>
          <w:b/>
          <w:szCs w:val="24"/>
        </w:rPr>
      </w:pPr>
    </w:p>
    <w:p w14:paraId="0FB3B6E6" w14:textId="77777777" w:rsidR="00D05ED3" w:rsidRDefault="00D05ED3" w:rsidP="00B10ABD">
      <w:pPr>
        <w:spacing w:after="80"/>
        <w:rPr>
          <w:rFonts w:ascii="Times New Roman" w:hAnsi="Times New Roman" w:cs="Times New Roman"/>
          <w:b/>
          <w:szCs w:val="24"/>
        </w:rPr>
      </w:pPr>
    </w:p>
    <w:p w14:paraId="2932E3EE" w14:textId="77777777" w:rsidR="00D05ED3" w:rsidRDefault="00D05ED3" w:rsidP="00B10ABD">
      <w:pPr>
        <w:spacing w:after="80"/>
        <w:rPr>
          <w:rFonts w:ascii="Times New Roman" w:hAnsi="Times New Roman" w:cs="Times New Roman"/>
          <w:b/>
          <w:szCs w:val="24"/>
        </w:rPr>
      </w:pPr>
    </w:p>
    <w:p w14:paraId="205EE1AD" w14:textId="77777777" w:rsidR="00D05ED3" w:rsidRDefault="00D05ED3" w:rsidP="00B10ABD">
      <w:pPr>
        <w:spacing w:after="80"/>
        <w:rPr>
          <w:rFonts w:ascii="Times New Roman" w:hAnsi="Times New Roman" w:cs="Times New Roman"/>
          <w:b/>
          <w:szCs w:val="24"/>
        </w:rPr>
      </w:pPr>
    </w:p>
    <w:p w14:paraId="7C7C5311" w14:textId="77777777" w:rsidR="00D05ED3" w:rsidRDefault="00D05ED3" w:rsidP="00B10ABD">
      <w:pPr>
        <w:spacing w:after="80"/>
        <w:rPr>
          <w:rFonts w:ascii="Times New Roman" w:hAnsi="Times New Roman" w:cs="Times New Roman"/>
          <w:b/>
          <w:szCs w:val="24"/>
        </w:rPr>
      </w:pPr>
    </w:p>
    <w:p w14:paraId="488BB840" w14:textId="5437F1F4" w:rsidR="00D05ED3" w:rsidRPr="003805C8" w:rsidRDefault="00D05ED3" w:rsidP="00D05ED3">
      <w:pPr>
        <w:spacing w:after="80"/>
        <w:jc w:val="right"/>
        <w:rPr>
          <w:rFonts w:ascii="Times New Roman" w:hAnsi="Times New Roman" w:cs="Times New Roman"/>
          <w:i/>
          <w:szCs w:val="24"/>
        </w:rPr>
      </w:pPr>
      <w:r w:rsidRPr="003805C8">
        <w:rPr>
          <w:rFonts w:ascii="Times New Roman" w:hAnsi="Times New Roman" w:cs="Times New Roman"/>
          <w:i/>
          <w:szCs w:val="24"/>
        </w:rPr>
        <w:t>PTO fo</w:t>
      </w:r>
      <w:bookmarkStart w:id="0" w:name="_GoBack"/>
      <w:bookmarkEnd w:id="0"/>
      <w:r w:rsidRPr="003805C8">
        <w:rPr>
          <w:rFonts w:ascii="Times New Roman" w:hAnsi="Times New Roman" w:cs="Times New Roman"/>
          <w:i/>
          <w:szCs w:val="24"/>
        </w:rPr>
        <w:t>r Budget</w:t>
      </w:r>
    </w:p>
    <w:p w14:paraId="0B38F000" w14:textId="215619F6" w:rsidR="00B10ABD" w:rsidRPr="00D05ED3" w:rsidRDefault="00B10ABD" w:rsidP="00D05ED3">
      <w:pPr>
        <w:spacing w:after="80"/>
        <w:jc w:val="center"/>
        <w:rPr>
          <w:rFonts w:ascii="Times New Roman" w:hAnsi="Times New Roman" w:cs="Times New Roman"/>
          <w:sz w:val="28"/>
          <w:szCs w:val="28"/>
        </w:rPr>
      </w:pPr>
      <w:r w:rsidRPr="00D05ED3">
        <w:rPr>
          <w:rFonts w:ascii="Times New Roman" w:hAnsi="Times New Roman" w:cs="Times New Roman"/>
          <w:b/>
          <w:bCs/>
          <w:sz w:val="28"/>
          <w:szCs w:val="28"/>
        </w:rPr>
        <w:t>Budget</w:t>
      </w:r>
    </w:p>
    <w:p w14:paraId="0E309D8B" w14:textId="77777777" w:rsidR="00D05ED3" w:rsidRDefault="00D05ED3" w:rsidP="00B10ABD">
      <w:pPr>
        <w:spacing w:after="80"/>
        <w:rPr>
          <w:rFonts w:ascii="Times New Roman" w:hAnsi="Times New Roman" w:cs="Times New Roman"/>
          <w:szCs w:val="24"/>
        </w:rPr>
      </w:pPr>
    </w:p>
    <w:p w14:paraId="26D62F2E" w14:textId="01DCC9A6" w:rsidR="00D05ED3" w:rsidRPr="00D05ED3" w:rsidRDefault="00B10ABD" w:rsidP="00B10ABD">
      <w:pPr>
        <w:spacing w:after="80"/>
        <w:rPr>
          <w:rFonts w:ascii="Times New Roman" w:hAnsi="Times New Roman" w:cs="Times New Roman"/>
          <w:b/>
          <w:szCs w:val="24"/>
        </w:rPr>
      </w:pPr>
      <w:r w:rsidRPr="00D05ED3">
        <w:rPr>
          <w:rFonts w:ascii="Times New Roman" w:hAnsi="Times New Roman" w:cs="Times New Roman"/>
          <w:b/>
          <w:szCs w:val="24"/>
        </w:rPr>
        <w:t>Amount sought</w:t>
      </w:r>
      <w:r w:rsidR="00D05ED3" w:rsidRPr="00D05ED3">
        <w:rPr>
          <w:rFonts w:ascii="Times New Roman" w:hAnsi="Times New Roman" w:cs="Times New Roman"/>
          <w:b/>
          <w:szCs w:val="24"/>
        </w:rPr>
        <w:t>:</w:t>
      </w:r>
    </w:p>
    <w:p w14:paraId="39217D47" w14:textId="77777777" w:rsidR="00B10ABD" w:rsidRPr="00D05ED3" w:rsidRDefault="00B10ABD" w:rsidP="00B10ABD">
      <w:pPr>
        <w:spacing w:after="80"/>
        <w:rPr>
          <w:rFonts w:ascii="Times New Roman" w:hAnsi="Times New Roman" w:cs="Times New Roman"/>
          <w:szCs w:val="24"/>
        </w:rPr>
      </w:pPr>
      <w:r w:rsidRPr="00D05ED3">
        <w:rPr>
          <w:rFonts w:ascii="Times New Roman" w:hAnsi="Times New Roman" w:cs="Times New Roman"/>
          <w:szCs w:val="24"/>
        </w:rPr>
        <w:t xml:space="preserve">Please give some evidence in the case of each item over $100 for the belief that the cost will be as stated. Salary costs for the applicant will not be approved. A contribution to the cost of employing another person or persons may be approved at the discretion of the subcommittee. In no case will CANSW become the employer. </w:t>
      </w:r>
    </w:p>
    <w:p w14:paraId="54CFEE0D" w14:textId="77777777" w:rsidR="00B10ABD" w:rsidRPr="00D05ED3" w:rsidRDefault="00B10ABD" w:rsidP="00B10ABD">
      <w:pPr>
        <w:spacing w:after="80"/>
        <w:rPr>
          <w:rFonts w:ascii="Times New Roman" w:hAnsi="Times New Roman" w:cs="Times New Roman"/>
          <w:szCs w:val="24"/>
        </w:rPr>
      </w:pPr>
      <w:r w:rsidRPr="00D05ED3">
        <w:rPr>
          <w:rFonts w:ascii="Times New Roman" w:hAnsi="Times New Roman" w:cs="Times New Roman"/>
          <w:szCs w:val="24"/>
        </w:rPr>
        <w:t xml:space="preserve">Please state when you expect the cost to be incurred. Costs already incurred will not be approved: the Award must be applied to future activities. Provided that costs are incurred after the Award is given, and before the anniversary of the date of the Award, it is not important that they should be incurred on the exact date given in this column. </w:t>
      </w:r>
    </w:p>
    <w:p w14:paraId="7A188A1D" w14:textId="77777777" w:rsidR="00D05ED3" w:rsidRDefault="00D05ED3" w:rsidP="00B10ABD">
      <w:pPr>
        <w:spacing w:after="80"/>
        <w:rPr>
          <w:rFonts w:ascii="Times New Roman" w:hAnsi="Times New Roman" w:cs="Times New Roman"/>
          <w:szCs w:val="24"/>
        </w:rPr>
      </w:pPr>
    </w:p>
    <w:p w14:paraId="47EC39B8" w14:textId="63D15A47" w:rsidR="00B10ABD" w:rsidRPr="00D05ED3" w:rsidRDefault="00D05ED3" w:rsidP="00B10ABD">
      <w:pPr>
        <w:spacing w:after="80"/>
        <w:rPr>
          <w:rFonts w:ascii="Times New Roman" w:hAnsi="Times New Roman" w:cs="Times New Roman"/>
          <w:b/>
          <w:szCs w:val="24"/>
        </w:rPr>
      </w:pPr>
      <w:proofErr w:type="spellStart"/>
      <w:r w:rsidRPr="00D05ED3">
        <w:rPr>
          <w:rFonts w:ascii="Times New Roman" w:hAnsi="Times New Roman" w:cs="Times New Roman"/>
          <w:b/>
          <w:szCs w:val="24"/>
        </w:rPr>
        <w:t>Itemised</w:t>
      </w:r>
      <w:proofErr w:type="spellEnd"/>
      <w:r w:rsidRPr="00D05ED3">
        <w:rPr>
          <w:rFonts w:ascii="Times New Roman" w:hAnsi="Times New Roman" w:cs="Times New Roman"/>
          <w:b/>
          <w:szCs w:val="24"/>
        </w:rPr>
        <w:t xml:space="preserve"> costs:</w:t>
      </w:r>
    </w:p>
    <w:p w14:paraId="7634D4B7" w14:textId="77777777" w:rsidR="00D05ED3" w:rsidRDefault="00D05ED3" w:rsidP="00B10ABD">
      <w:pPr>
        <w:spacing w:after="80"/>
        <w:rPr>
          <w:rFonts w:ascii="Times New Roman" w:hAnsi="Times New Roman" w:cs="Times New Roman"/>
          <w:szCs w:val="24"/>
        </w:rPr>
      </w:pPr>
    </w:p>
    <w:tbl>
      <w:tblPr>
        <w:tblStyle w:val="TableGrid"/>
        <w:tblW w:w="0" w:type="auto"/>
        <w:tblLook w:val="04A0" w:firstRow="1" w:lastRow="0" w:firstColumn="1" w:lastColumn="0" w:noHBand="0" w:noVBand="1"/>
      </w:tblPr>
      <w:tblGrid>
        <w:gridCol w:w="3003"/>
        <w:gridCol w:w="3003"/>
        <w:gridCol w:w="3004"/>
      </w:tblGrid>
      <w:tr w:rsidR="00D05ED3" w14:paraId="2A08AACC" w14:textId="77777777" w:rsidTr="00D05ED3">
        <w:tc>
          <w:tcPr>
            <w:tcW w:w="3003" w:type="dxa"/>
          </w:tcPr>
          <w:p w14:paraId="20822832" w14:textId="3697A157" w:rsidR="00D05ED3" w:rsidRDefault="00D05ED3" w:rsidP="001A16C2">
            <w:pPr>
              <w:spacing w:after="80"/>
              <w:rPr>
                <w:rFonts w:ascii="Times New Roman" w:hAnsi="Times New Roman" w:cs="Times New Roman"/>
                <w:szCs w:val="24"/>
              </w:rPr>
            </w:pPr>
            <w:r>
              <w:rPr>
                <w:rFonts w:ascii="Times New Roman" w:hAnsi="Times New Roman" w:cs="Times New Roman"/>
                <w:szCs w:val="24"/>
              </w:rPr>
              <w:t>Date</w:t>
            </w:r>
          </w:p>
        </w:tc>
        <w:tc>
          <w:tcPr>
            <w:tcW w:w="3003" w:type="dxa"/>
          </w:tcPr>
          <w:p w14:paraId="3C4CB6CB" w14:textId="721559B3" w:rsidR="00D05ED3" w:rsidRDefault="00D05ED3" w:rsidP="001A16C2">
            <w:pPr>
              <w:spacing w:after="80"/>
              <w:rPr>
                <w:rFonts w:ascii="Times New Roman" w:hAnsi="Times New Roman" w:cs="Times New Roman"/>
                <w:szCs w:val="24"/>
              </w:rPr>
            </w:pPr>
            <w:r>
              <w:rPr>
                <w:rFonts w:ascii="Times New Roman" w:hAnsi="Times New Roman" w:cs="Times New Roman"/>
                <w:szCs w:val="24"/>
              </w:rPr>
              <w:t>Item</w:t>
            </w:r>
          </w:p>
        </w:tc>
        <w:tc>
          <w:tcPr>
            <w:tcW w:w="3004" w:type="dxa"/>
          </w:tcPr>
          <w:p w14:paraId="660D5F2A" w14:textId="381F12BA" w:rsidR="00D05ED3" w:rsidRDefault="00D05ED3" w:rsidP="001A16C2">
            <w:pPr>
              <w:spacing w:after="80"/>
              <w:rPr>
                <w:rFonts w:ascii="Times New Roman" w:hAnsi="Times New Roman" w:cs="Times New Roman"/>
                <w:szCs w:val="24"/>
              </w:rPr>
            </w:pPr>
            <w:r>
              <w:rPr>
                <w:rFonts w:ascii="Times New Roman" w:hAnsi="Times New Roman" w:cs="Times New Roman"/>
                <w:szCs w:val="24"/>
              </w:rPr>
              <w:t>Cost</w:t>
            </w:r>
          </w:p>
        </w:tc>
      </w:tr>
      <w:tr w:rsidR="00D05ED3" w14:paraId="4345E364" w14:textId="77777777" w:rsidTr="00D05ED3">
        <w:tc>
          <w:tcPr>
            <w:tcW w:w="3003" w:type="dxa"/>
          </w:tcPr>
          <w:p w14:paraId="298D141A" w14:textId="77777777" w:rsidR="00D05ED3" w:rsidRDefault="00D05ED3" w:rsidP="001A16C2">
            <w:pPr>
              <w:spacing w:after="80"/>
              <w:rPr>
                <w:rFonts w:ascii="Times New Roman" w:hAnsi="Times New Roman" w:cs="Times New Roman"/>
                <w:szCs w:val="24"/>
              </w:rPr>
            </w:pPr>
          </w:p>
        </w:tc>
        <w:tc>
          <w:tcPr>
            <w:tcW w:w="3003" w:type="dxa"/>
          </w:tcPr>
          <w:p w14:paraId="2448E192" w14:textId="77777777" w:rsidR="00D05ED3" w:rsidRDefault="00D05ED3" w:rsidP="001A16C2">
            <w:pPr>
              <w:spacing w:after="80"/>
              <w:rPr>
                <w:rFonts w:ascii="Times New Roman" w:hAnsi="Times New Roman" w:cs="Times New Roman"/>
                <w:szCs w:val="24"/>
              </w:rPr>
            </w:pPr>
          </w:p>
        </w:tc>
        <w:tc>
          <w:tcPr>
            <w:tcW w:w="3004" w:type="dxa"/>
          </w:tcPr>
          <w:p w14:paraId="1B025364" w14:textId="77777777" w:rsidR="00D05ED3" w:rsidRDefault="00D05ED3" w:rsidP="001A16C2">
            <w:pPr>
              <w:spacing w:after="80"/>
              <w:rPr>
                <w:rFonts w:ascii="Times New Roman" w:hAnsi="Times New Roman" w:cs="Times New Roman"/>
                <w:szCs w:val="24"/>
              </w:rPr>
            </w:pPr>
          </w:p>
        </w:tc>
      </w:tr>
      <w:tr w:rsidR="00D05ED3" w14:paraId="1015C4BE" w14:textId="77777777" w:rsidTr="00D05ED3">
        <w:tc>
          <w:tcPr>
            <w:tcW w:w="3003" w:type="dxa"/>
          </w:tcPr>
          <w:p w14:paraId="6B3158C7" w14:textId="77777777" w:rsidR="00D05ED3" w:rsidRDefault="00D05ED3" w:rsidP="001A16C2">
            <w:pPr>
              <w:spacing w:after="80"/>
              <w:rPr>
                <w:rFonts w:ascii="Times New Roman" w:hAnsi="Times New Roman" w:cs="Times New Roman"/>
                <w:szCs w:val="24"/>
              </w:rPr>
            </w:pPr>
          </w:p>
        </w:tc>
        <w:tc>
          <w:tcPr>
            <w:tcW w:w="3003" w:type="dxa"/>
          </w:tcPr>
          <w:p w14:paraId="5F27C83F" w14:textId="77777777" w:rsidR="00D05ED3" w:rsidRDefault="00D05ED3" w:rsidP="001A16C2">
            <w:pPr>
              <w:spacing w:after="80"/>
              <w:rPr>
                <w:rFonts w:ascii="Times New Roman" w:hAnsi="Times New Roman" w:cs="Times New Roman"/>
                <w:szCs w:val="24"/>
              </w:rPr>
            </w:pPr>
          </w:p>
        </w:tc>
        <w:tc>
          <w:tcPr>
            <w:tcW w:w="3004" w:type="dxa"/>
          </w:tcPr>
          <w:p w14:paraId="1439FFC4" w14:textId="77777777" w:rsidR="00D05ED3" w:rsidRDefault="00D05ED3" w:rsidP="001A16C2">
            <w:pPr>
              <w:spacing w:after="80"/>
              <w:rPr>
                <w:rFonts w:ascii="Times New Roman" w:hAnsi="Times New Roman" w:cs="Times New Roman"/>
                <w:szCs w:val="24"/>
              </w:rPr>
            </w:pPr>
          </w:p>
        </w:tc>
      </w:tr>
      <w:tr w:rsidR="00D05ED3" w14:paraId="0F2FBCED" w14:textId="77777777" w:rsidTr="00D05ED3">
        <w:tc>
          <w:tcPr>
            <w:tcW w:w="3003" w:type="dxa"/>
          </w:tcPr>
          <w:p w14:paraId="2E296BE4" w14:textId="77777777" w:rsidR="00D05ED3" w:rsidRDefault="00D05ED3" w:rsidP="001A16C2">
            <w:pPr>
              <w:spacing w:after="80"/>
              <w:rPr>
                <w:rFonts w:ascii="Times New Roman" w:hAnsi="Times New Roman" w:cs="Times New Roman"/>
                <w:szCs w:val="24"/>
              </w:rPr>
            </w:pPr>
          </w:p>
        </w:tc>
        <w:tc>
          <w:tcPr>
            <w:tcW w:w="3003" w:type="dxa"/>
          </w:tcPr>
          <w:p w14:paraId="061CCC85" w14:textId="77777777" w:rsidR="00D05ED3" w:rsidRDefault="00D05ED3" w:rsidP="001A16C2">
            <w:pPr>
              <w:spacing w:after="80"/>
              <w:rPr>
                <w:rFonts w:ascii="Times New Roman" w:hAnsi="Times New Roman" w:cs="Times New Roman"/>
                <w:szCs w:val="24"/>
              </w:rPr>
            </w:pPr>
          </w:p>
        </w:tc>
        <w:tc>
          <w:tcPr>
            <w:tcW w:w="3004" w:type="dxa"/>
          </w:tcPr>
          <w:p w14:paraId="19DEB0C2" w14:textId="77777777" w:rsidR="00D05ED3" w:rsidRDefault="00D05ED3" w:rsidP="001A16C2">
            <w:pPr>
              <w:spacing w:after="80"/>
              <w:rPr>
                <w:rFonts w:ascii="Times New Roman" w:hAnsi="Times New Roman" w:cs="Times New Roman"/>
                <w:szCs w:val="24"/>
              </w:rPr>
            </w:pPr>
          </w:p>
        </w:tc>
      </w:tr>
      <w:tr w:rsidR="00D05ED3" w14:paraId="396B4438" w14:textId="77777777" w:rsidTr="00D05ED3">
        <w:tc>
          <w:tcPr>
            <w:tcW w:w="3003" w:type="dxa"/>
          </w:tcPr>
          <w:p w14:paraId="356F7749" w14:textId="77777777" w:rsidR="00D05ED3" w:rsidRDefault="00D05ED3" w:rsidP="001A16C2">
            <w:pPr>
              <w:spacing w:after="80"/>
              <w:rPr>
                <w:rFonts w:ascii="Times New Roman" w:hAnsi="Times New Roman" w:cs="Times New Roman"/>
                <w:szCs w:val="24"/>
              </w:rPr>
            </w:pPr>
          </w:p>
        </w:tc>
        <w:tc>
          <w:tcPr>
            <w:tcW w:w="3003" w:type="dxa"/>
          </w:tcPr>
          <w:p w14:paraId="10400549" w14:textId="77777777" w:rsidR="00D05ED3" w:rsidRDefault="00D05ED3" w:rsidP="001A16C2">
            <w:pPr>
              <w:spacing w:after="80"/>
              <w:rPr>
                <w:rFonts w:ascii="Times New Roman" w:hAnsi="Times New Roman" w:cs="Times New Roman"/>
                <w:szCs w:val="24"/>
              </w:rPr>
            </w:pPr>
          </w:p>
        </w:tc>
        <w:tc>
          <w:tcPr>
            <w:tcW w:w="3004" w:type="dxa"/>
          </w:tcPr>
          <w:p w14:paraId="03178C3A" w14:textId="77777777" w:rsidR="00D05ED3" w:rsidRDefault="00D05ED3" w:rsidP="001A16C2">
            <w:pPr>
              <w:spacing w:after="80"/>
              <w:rPr>
                <w:rFonts w:ascii="Times New Roman" w:hAnsi="Times New Roman" w:cs="Times New Roman"/>
                <w:szCs w:val="24"/>
              </w:rPr>
            </w:pPr>
          </w:p>
        </w:tc>
      </w:tr>
      <w:tr w:rsidR="00D05ED3" w14:paraId="22968A83" w14:textId="77777777" w:rsidTr="00D05ED3">
        <w:tc>
          <w:tcPr>
            <w:tcW w:w="3003" w:type="dxa"/>
          </w:tcPr>
          <w:p w14:paraId="6324E632" w14:textId="77777777" w:rsidR="00D05ED3" w:rsidRDefault="00D05ED3" w:rsidP="001A16C2">
            <w:pPr>
              <w:spacing w:after="80"/>
              <w:rPr>
                <w:rFonts w:ascii="Times New Roman" w:hAnsi="Times New Roman" w:cs="Times New Roman"/>
                <w:szCs w:val="24"/>
              </w:rPr>
            </w:pPr>
          </w:p>
        </w:tc>
        <w:tc>
          <w:tcPr>
            <w:tcW w:w="3003" w:type="dxa"/>
          </w:tcPr>
          <w:p w14:paraId="199FF272" w14:textId="77777777" w:rsidR="00D05ED3" w:rsidRDefault="00D05ED3" w:rsidP="001A16C2">
            <w:pPr>
              <w:spacing w:after="80"/>
              <w:rPr>
                <w:rFonts w:ascii="Times New Roman" w:hAnsi="Times New Roman" w:cs="Times New Roman"/>
                <w:szCs w:val="24"/>
              </w:rPr>
            </w:pPr>
          </w:p>
        </w:tc>
        <w:tc>
          <w:tcPr>
            <w:tcW w:w="3004" w:type="dxa"/>
          </w:tcPr>
          <w:p w14:paraId="2824B092" w14:textId="77777777" w:rsidR="00D05ED3" w:rsidRDefault="00D05ED3" w:rsidP="001A16C2">
            <w:pPr>
              <w:spacing w:after="80"/>
              <w:rPr>
                <w:rFonts w:ascii="Times New Roman" w:hAnsi="Times New Roman" w:cs="Times New Roman"/>
                <w:szCs w:val="24"/>
              </w:rPr>
            </w:pPr>
          </w:p>
        </w:tc>
      </w:tr>
      <w:tr w:rsidR="00D05ED3" w14:paraId="314AE7FC" w14:textId="77777777" w:rsidTr="0012596E">
        <w:tc>
          <w:tcPr>
            <w:tcW w:w="6006" w:type="dxa"/>
            <w:gridSpan w:val="2"/>
          </w:tcPr>
          <w:p w14:paraId="065523C5" w14:textId="1DA74F3D" w:rsidR="00D05ED3" w:rsidRDefault="00D05ED3" w:rsidP="001A16C2">
            <w:pPr>
              <w:spacing w:after="80"/>
              <w:rPr>
                <w:rFonts w:ascii="Times New Roman" w:hAnsi="Times New Roman" w:cs="Times New Roman"/>
                <w:szCs w:val="24"/>
              </w:rPr>
            </w:pPr>
            <w:r>
              <w:rPr>
                <w:rFonts w:ascii="Times New Roman" w:hAnsi="Times New Roman" w:cs="Times New Roman"/>
                <w:szCs w:val="24"/>
              </w:rPr>
              <w:t>Total:</w:t>
            </w:r>
          </w:p>
        </w:tc>
        <w:tc>
          <w:tcPr>
            <w:tcW w:w="3004" w:type="dxa"/>
          </w:tcPr>
          <w:p w14:paraId="0B4A0267" w14:textId="77777777" w:rsidR="00D05ED3" w:rsidRDefault="00D05ED3" w:rsidP="001A16C2">
            <w:pPr>
              <w:spacing w:after="80"/>
              <w:rPr>
                <w:rFonts w:ascii="Times New Roman" w:hAnsi="Times New Roman" w:cs="Times New Roman"/>
                <w:szCs w:val="24"/>
              </w:rPr>
            </w:pPr>
          </w:p>
        </w:tc>
      </w:tr>
    </w:tbl>
    <w:p w14:paraId="38DDDBEF" w14:textId="77777777" w:rsidR="00B10ABD" w:rsidRDefault="00B10ABD" w:rsidP="001A16C2">
      <w:pPr>
        <w:spacing w:after="80"/>
        <w:rPr>
          <w:rFonts w:ascii="Times New Roman" w:hAnsi="Times New Roman" w:cs="Times New Roman"/>
          <w:szCs w:val="24"/>
        </w:rPr>
      </w:pPr>
    </w:p>
    <w:p w14:paraId="1B1E3639" w14:textId="004A3290" w:rsidR="00D05ED3" w:rsidRPr="00D05ED3" w:rsidRDefault="00D05ED3" w:rsidP="001A16C2">
      <w:pPr>
        <w:spacing w:after="80"/>
        <w:rPr>
          <w:rFonts w:ascii="Times New Roman" w:hAnsi="Times New Roman" w:cs="Times New Roman"/>
          <w:szCs w:val="24"/>
        </w:rPr>
      </w:pPr>
      <w:r>
        <w:rPr>
          <w:rFonts w:ascii="Times New Roman" w:hAnsi="Times New Roman" w:cs="Times New Roman"/>
          <w:szCs w:val="24"/>
        </w:rPr>
        <w:t>(add more rows as necessary)</w:t>
      </w:r>
    </w:p>
    <w:sectPr w:rsidR="00D05ED3" w:rsidRPr="00D05ED3" w:rsidSect="00015A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auto"/>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447DC5"/>
    <w:multiLevelType w:val="hybridMultilevel"/>
    <w:tmpl w:val="6D3AD5E2"/>
    <w:lvl w:ilvl="0" w:tplc="7B48F7C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B4157"/>
    <w:multiLevelType w:val="hybridMultilevel"/>
    <w:tmpl w:val="B86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6603A"/>
    <w:multiLevelType w:val="hybridMultilevel"/>
    <w:tmpl w:val="4074F4DA"/>
    <w:lvl w:ilvl="0" w:tplc="7B48F7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5E5436"/>
    <w:multiLevelType w:val="hybridMultilevel"/>
    <w:tmpl w:val="D9CC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617F8"/>
    <w:multiLevelType w:val="hybridMultilevel"/>
    <w:tmpl w:val="320C4A3E"/>
    <w:lvl w:ilvl="0" w:tplc="45681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9D791A"/>
    <w:multiLevelType w:val="hybridMultilevel"/>
    <w:tmpl w:val="021E943E"/>
    <w:lvl w:ilvl="0" w:tplc="976ED2C4">
      <w:start w:val="1"/>
      <w:numFmt w:val="lowerRoman"/>
      <w:lvlText w:val="%1."/>
      <w:lvlJc w:val="left"/>
      <w:pPr>
        <w:ind w:left="720" w:hanging="720"/>
      </w:pPr>
      <w:rPr>
        <w:rFonts w:hint="default"/>
      </w:rPr>
    </w:lvl>
    <w:lvl w:ilvl="1" w:tplc="9586C99E">
      <w:start w:val="2"/>
      <w:numFmt w:val="bullet"/>
      <w:lvlText w:val="•"/>
      <w:lvlJc w:val="left"/>
      <w:pPr>
        <w:ind w:left="1080" w:hanging="360"/>
      </w:pPr>
      <w:rPr>
        <w:rFonts w:ascii="Minion Pro" w:eastAsiaTheme="minorHAnsi" w:hAnsi="Minion Pro"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57"/>
    <w:rsid w:val="00015A4E"/>
    <w:rsid w:val="001A16C2"/>
    <w:rsid w:val="003805C8"/>
    <w:rsid w:val="005A4757"/>
    <w:rsid w:val="008F3C77"/>
    <w:rsid w:val="008F564D"/>
    <w:rsid w:val="009746A4"/>
    <w:rsid w:val="00B10ABD"/>
    <w:rsid w:val="00B32FAE"/>
    <w:rsid w:val="00C2466F"/>
    <w:rsid w:val="00D0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E19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ion Pro" w:eastAsiaTheme="minorHAnsi" w:hAnsi="Minion Pro"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564D"/>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6C2"/>
    <w:pPr>
      <w:ind w:left="720"/>
      <w:contextualSpacing/>
    </w:pPr>
  </w:style>
  <w:style w:type="table" w:styleId="TableGrid">
    <w:name w:val="Table Grid"/>
    <w:basedOn w:val="TableNormal"/>
    <w:uiPriority w:val="39"/>
    <w:rsid w:val="00D05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753</Words>
  <Characters>3730</Characters>
  <Application>Microsoft Macintosh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Morrell</dc:creator>
  <cp:keywords/>
  <dc:description/>
  <cp:lastModifiedBy>Kit Morrell</cp:lastModifiedBy>
  <cp:revision>4</cp:revision>
  <dcterms:created xsi:type="dcterms:W3CDTF">2018-04-23T05:59:00Z</dcterms:created>
  <dcterms:modified xsi:type="dcterms:W3CDTF">2018-04-23T19:46:00Z</dcterms:modified>
</cp:coreProperties>
</file>